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24" w:rsidRDefault="00080424">
      <w:pPr>
        <w:pStyle w:val="Domylnie"/>
      </w:pPr>
    </w:p>
    <w:p w:rsidR="00080424" w:rsidRDefault="00080424">
      <w:pPr>
        <w:pStyle w:val="Domylnie"/>
      </w:pPr>
    </w:p>
    <w:p w:rsidR="00080424" w:rsidRDefault="004218B5">
      <w:pPr>
        <w:pStyle w:val="Domylnie"/>
      </w:pPr>
      <w:proofErr w:type="spellStart"/>
      <w:r>
        <w:t>Dot</w:t>
      </w:r>
      <w:proofErr w:type="spellEnd"/>
      <w:r>
        <w:t xml:space="preserve">: Postępowania przetargowego prowadzonego w trybie przetargu nieograniczonego na : </w:t>
      </w:r>
      <w:r>
        <w:rPr>
          <w:b/>
          <w:bCs/>
        </w:rPr>
        <w:t xml:space="preserve">„Najem 27 szt. (17 szt. - WORD Rzeszów i 10 szt. - WORD Przemyśl) fabrycznie nowych samochodów osobowych wyprodukowanych w 2012 roku z przeznaczeniem do przeprowadzania egzaminów państwowych na prawo jazdy kat. B i B+E ” </w:t>
      </w:r>
    </w:p>
    <w:p w:rsidR="00080424" w:rsidRDefault="00080424">
      <w:pPr>
        <w:pStyle w:val="Domylnie"/>
      </w:pPr>
    </w:p>
    <w:p w:rsidR="00080424" w:rsidRDefault="004218B5">
      <w:pPr>
        <w:pStyle w:val="Domylnie"/>
      </w:pPr>
      <w:r>
        <w:t>Szanowni Państwo,</w:t>
      </w:r>
    </w:p>
    <w:p w:rsidR="00080424" w:rsidRDefault="00080424">
      <w:pPr>
        <w:pStyle w:val="Domylnie"/>
      </w:pPr>
    </w:p>
    <w:p w:rsidR="00080424" w:rsidRDefault="004218B5">
      <w:pPr>
        <w:pStyle w:val="Domylnie"/>
      </w:pPr>
      <w:r>
        <w:tab/>
        <w:t xml:space="preserve">Zamawiający działając w oparciu o art. 38 ust. 4 ustawy z dnia 29 stycznia 2004 r. Prawo zamówień publicznych (tekst jednolity : Dz. U. Z 2010 r. nr 113, poz. 759 ze zm.) zwaną dalej </w:t>
      </w:r>
      <w:proofErr w:type="spellStart"/>
      <w:r>
        <w:t>Pzp</w:t>
      </w:r>
      <w:proofErr w:type="spellEnd"/>
      <w:r>
        <w:t>, modyfikuje oraz uzupełnia treść Specyfikacji Istotnych Warunków Zamówienia.</w:t>
      </w:r>
    </w:p>
    <w:p w:rsidR="00080424" w:rsidRDefault="00080424">
      <w:pPr>
        <w:pStyle w:val="Domylnie"/>
      </w:pPr>
    </w:p>
    <w:p w:rsidR="00080424" w:rsidRDefault="004218B5">
      <w:pPr>
        <w:pStyle w:val="Domylnie"/>
      </w:pPr>
      <w:r>
        <w:t>Modyfikacji ulega:</w:t>
      </w:r>
    </w:p>
    <w:p w:rsidR="00080424" w:rsidRDefault="00080424">
      <w:pPr>
        <w:pStyle w:val="Domylnie"/>
      </w:pPr>
    </w:p>
    <w:p w:rsidR="00080424" w:rsidRDefault="004218B5">
      <w:pPr>
        <w:pStyle w:val="Domylnie"/>
      </w:pPr>
      <w:r>
        <w:t xml:space="preserve">Modyfikacja SIWZ z dnia 23.06.2012 UWAGA zmiana rozdział </w:t>
      </w:r>
      <w:r>
        <w:rPr>
          <w:rFonts w:eastAsia="Verdana,Bold" w:cs="Verdana,Bold"/>
          <w:color w:val="000000"/>
        </w:rPr>
        <w:t>III. Opis przedmiotu zamówienia pkt.</w:t>
      </w:r>
      <w:r>
        <w:rPr>
          <w:rFonts w:eastAsia="Verdana" w:cs="Verdana"/>
          <w:color w:val="000000"/>
        </w:rPr>
        <w:t>5. Dostarczane samochody muszą być fabrycznie nowe, kompletne, wolne od wad konstrukcyjnych, materiałowych, prawnych i wykonawczych, wyprodukowane w danym roku kalendarzowym oraz spełniać wymogi dotyczące ochrony środowiska tj.:</w:t>
      </w:r>
    </w:p>
    <w:p w:rsidR="00080424" w:rsidRDefault="004218B5">
      <w:pPr>
        <w:pStyle w:val="Domylnie"/>
        <w:numPr>
          <w:ilvl w:val="0"/>
          <w:numId w:val="1"/>
        </w:numPr>
        <w:jc w:val="both"/>
      </w:pPr>
      <w:r>
        <w:rPr>
          <w:rFonts w:eastAsia="Verdana" w:cs="Verdana"/>
          <w:color w:val="000000"/>
        </w:rPr>
        <w:t>Emisja CO2: do 140g/km dla pojazdów zasilanych benzyną,</w:t>
      </w:r>
    </w:p>
    <w:p w:rsidR="00080424" w:rsidRDefault="004218B5">
      <w:pPr>
        <w:pStyle w:val="Domylnie"/>
        <w:numPr>
          <w:ilvl w:val="0"/>
          <w:numId w:val="1"/>
        </w:numPr>
        <w:jc w:val="both"/>
      </w:pPr>
      <w:r>
        <w:rPr>
          <w:rFonts w:eastAsia="Verdana" w:cs="Verdana"/>
          <w:color w:val="000000"/>
        </w:rPr>
        <w:t>Emisja zanieczyszczeń (Dyrektywa 2007/715/EC[13]) tlenek azotu, cząstek stałych oraz węglowodorów: norma spalin EURO 5,</w:t>
      </w:r>
    </w:p>
    <w:p w:rsidR="00080424" w:rsidRDefault="004218B5">
      <w:pPr>
        <w:pStyle w:val="Domylnie"/>
        <w:numPr>
          <w:ilvl w:val="2"/>
          <w:numId w:val="2"/>
        </w:numPr>
      </w:pPr>
      <w:r>
        <w:rPr>
          <w:rFonts w:eastAsia="Verdana" w:cs="Verdana"/>
          <w:b/>
          <w:bCs/>
          <w:color w:val="000000"/>
        </w:rPr>
        <w:t>Zużycie energii w cyklu miejskim dla kat B na 100 km (RPRM z dnia 10 maja 2011r. Dz. U. Nr 96, poz. 559): do wartości 256 MJ (iloczyn granicznej wartości zużycia paliwa i wartości energetycznej paliw silnikowych) wg § 7 ust. 2, pkt. 2, zał. Nr 1 w/w Rozporządzenia;</w:t>
      </w:r>
    </w:p>
    <w:p w:rsidR="00080424" w:rsidRDefault="004218B5">
      <w:pPr>
        <w:pStyle w:val="Domylnie"/>
        <w:numPr>
          <w:ilvl w:val="2"/>
          <w:numId w:val="2"/>
        </w:numPr>
      </w:pPr>
      <w:r>
        <w:rPr>
          <w:rFonts w:eastAsia="Verdana" w:cs="Verdana"/>
          <w:b/>
          <w:bCs/>
          <w:color w:val="000000"/>
        </w:rPr>
        <w:t xml:space="preserve"> - Zużycie energii w cyklu miejskim dla kat B +E na 100 km (RPRM z dnia 10 maja 2011r. Dz. U. Nr 96, poz. 559): do wartości 320 MJ (iloczyn granicznej wartości zużycia paliwa i wartości energetycznej paliw silnikowych) wg § 7 ust. </w:t>
      </w:r>
      <w:bookmarkStart w:id="0" w:name="_GoBack"/>
      <w:bookmarkEnd w:id="0"/>
      <w:r>
        <w:rPr>
          <w:rFonts w:eastAsia="Verdana" w:cs="Verdana"/>
          <w:b/>
          <w:bCs/>
          <w:color w:val="000000"/>
        </w:rPr>
        <w:t>2, pkt. 2, zał. Nr 1 w/w Rozporządzenia;</w:t>
      </w:r>
    </w:p>
    <w:p w:rsidR="00080424" w:rsidRDefault="00080424">
      <w:pPr>
        <w:pStyle w:val="Domylnie"/>
      </w:pPr>
    </w:p>
    <w:p w:rsidR="00080424" w:rsidRDefault="00080424">
      <w:pPr>
        <w:pStyle w:val="Domylnie"/>
      </w:pPr>
    </w:p>
    <w:p w:rsidR="00080424" w:rsidRDefault="003D12C0">
      <w:pPr>
        <w:pStyle w:val="Domylnie"/>
      </w:pPr>
      <w:r>
        <w:rPr>
          <w:rFonts w:eastAsia="Verdana" w:cs="Verdana"/>
          <w:b/>
          <w:bCs/>
          <w:color w:val="000000"/>
        </w:rPr>
        <w:t>Modyfikacja SIWZ z dnia 26</w:t>
      </w:r>
      <w:r w:rsidR="004218B5">
        <w:rPr>
          <w:rFonts w:eastAsia="Verdana" w:cs="Verdana"/>
          <w:b/>
          <w:bCs/>
          <w:color w:val="000000"/>
        </w:rPr>
        <w:t xml:space="preserve"> czerwca 2012 r.  uwaga: termin składania ofert bez zmian czyli 02 lipca 2012r godz. 11.30 </w:t>
      </w:r>
    </w:p>
    <w:sectPr w:rsidR="00080424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F0E"/>
    <w:multiLevelType w:val="multilevel"/>
    <w:tmpl w:val="B67EAE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686587"/>
    <w:multiLevelType w:val="multilevel"/>
    <w:tmpl w:val="82E284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37B31DB5"/>
    <w:multiLevelType w:val="multilevel"/>
    <w:tmpl w:val="C1462E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0424"/>
    <w:rsid w:val="00080424"/>
    <w:rsid w:val="003D12C0"/>
    <w:rsid w:val="0042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pl-PL"/>
    </w:rPr>
  </w:style>
  <w:style w:type="character" w:customStyle="1" w:styleId="ListLabel2">
    <w:name w:val="ListLabel 2"/>
    <w:rPr>
      <w:rFonts w:cs="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253</Words>
  <Characters>1519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Czach</cp:lastModifiedBy>
  <cp:revision>7</cp:revision>
  <cp:lastPrinted>2012-06-25T14:48:00Z</cp:lastPrinted>
  <dcterms:created xsi:type="dcterms:W3CDTF">2009-04-16T11:32:00Z</dcterms:created>
  <dcterms:modified xsi:type="dcterms:W3CDTF">2012-06-26T08:14:00Z</dcterms:modified>
</cp:coreProperties>
</file>